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90" w:lineRule="exact"/>
        <w:ind w:firstLine="0"/>
        <w:textAlignment w:val="auto"/>
        <w:rPr>
          <w:rFonts w:hint="eastAsia" w:eastAsia="方正黑体_GBK" w:cs="方正黑体_GBK"/>
          <w:kern w:val="2"/>
          <w:sz w:val="32"/>
          <w:szCs w:val="32"/>
        </w:rPr>
      </w:pPr>
      <w:bookmarkStart w:id="0" w:name="_GoBack"/>
      <w:bookmarkEnd w:id="0"/>
      <w:r>
        <w:rPr>
          <w:rFonts w:hint="eastAsia" w:eastAsia="方正黑体_GBK" w:cs="方正黑体_GBK"/>
          <w:kern w:val="2"/>
          <w:sz w:val="32"/>
          <w:szCs w:val="32"/>
        </w:rPr>
        <w:t>附件：</w:t>
      </w:r>
    </w:p>
    <w:p>
      <w:pPr>
        <w:wordWrap/>
        <w:adjustRightInd/>
        <w:snapToGrid/>
        <w:spacing w:line="590" w:lineRule="exact"/>
        <w:ind w:firstLine="0"/>
        <w:jc w:val="center"/>
        <w:textAlignment w:val="auto"/>
        <w:rPr>
          <w:rFonts w:hint="eastAsia" w:eastAsia="方正小标宋_GBK" w:cs="方正小标宋_GBK"/>
          <w:kern w:val="2"/>
          <w:sz w:val="40"/>
          <w:szCs w:val="40"/>
        </w:rPr>
      </w:pPr>
      <w:r>
        <w:rPr>
          <w:rFonts w:hint="eastAsia" w:eastAsia="方正小标宋_GBK" w:cs="方正小标宋_GBK"/>
          <w:kern w:val="2"/>
          <w:sz w:val="40"/>
          <w:szCs w:val="40"/>
        </w:rPr>
        <w:t>江苏省科技型企业创新发展积分评价核心指标</w:t>
      </w:r>
    </w:p>
    <w:tbl>
      <w:tblPr>
        <w:tblStyle w:val="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2"/>
        <w:gridCol w:w="567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739" w:type="dxa"/>
            <w:vAlign w:val="center"/>
          </w:tcPr>
          <w:p>
            <w:pPr>
              <w:widowControl w:val="0"/>
              <w:wordWrap/>
              <w:adjustRightInd/>
              <w:snapToGrid/>
              <w:spacing w:line="360" w:lineRule="exact"/>
              <w:ind w:firstLine="0"/>
              <w:jc w:val="center"/>
              <w:textAlignment w:val="auto"/>
              <w:rPr>
                <w:rFonts w:eastAsia="方正黑体_GBK" w:cs="方正黑体_GBK"/>
                <w:kern w:val="2"/>
                <w:sz w:val="24"/>
                <w:szCs w:val="24"/>
              </w:rPr>
            </w:pPr>
            <w:r>
              <w:rPr>
                <w:rFonts w:hint="eastAsia" w:eastAsia="方正黑体_GBK" w:cs="方正黑体_GBK"/>
                <w:kern w:val="2"/>
                <w:sz w:val="24"/>
                <w:szCs w:val="24"/>
              </w:rPr>
              <w:t>序号</w:t>
            </w:r>
          </w:p>
        </w:tc>
        <w:tc>
          <w:tcPr>
            <w:tcW w:w="1362" w:type="dxa"/>
            <w:vAlign w:val="center"/>
          </w:tcPr>
          <w:p>
            <w:pPr>
              <w:widowControl w:val="0"/>
              <w:wordWrap/>
              <w:adjustRightInd/>
              <w:snapToGrid/>
              <w:spacing w:line="360" w:lineRule="exact"/>
              <w:ind w:firstLine="0"/>
              <w:jc w:val="center"/>
              <w:textAlignment w:val="auto"/>
              <w:rPr>
                <w:rFonts w:eastAsia="方正黑体_GBK" w:cs="方正黑体_GBK"/>
                <w:kern w:val="2"/>
                <w:sz w:val="24"/>
                <w:szCs w:val="24"/>
              </w:rPr>
            </w:pPr>
            <w:r>
              <w:rPr>
                <w:rFonts w:hint="eastAsia" w:eastAsia="方正黑体_GBK" w:cs="方正黑体_GBK"/>
                <w:kern w:val="2"/>
                <w:sz w:val="24"/>
                <w:szCs w:val="24"/>
              </w:rPr>
              <w:t>一级指标</w:t>
            </w:r>
          </w:p>
        </w:tc>
        <w:tc>
          <w:tcPr>
            <w:tcW w:w="5677" w:type="dxa"/>
            <w:vAlign w:val="center"/>
          </w:tcPr>
          <w:p>
            <w:pPr>
              <w:widowControl w:val="0"/>
              <w:wordWrap/>
              <w:adjustRightInd/>
              <w:snapToGrid/>
              <w:spacing w:line="360" w:lineRule="exact"/>
              <w:ind w:firstLine="0"/>
              <w:jc w:val="center"/>
              <w:textAlignment w:val="auto"/>
              <w:rPr>
                <w:rFonts w:eastAsia="方正黑体_GBK" w:cs="方正黑体_GBK"/>
                <w:kern w:val="2"/>
                <w:sz w:val="24"/>
                <w:szCs w:val="24"/>
              </w:rPr>
            </w:pPr>
            <w:r>
              <w:rPr>
                <w:rFonts w:hint="eastAsia" w:eastAsia="方正黑体_GBK" w:cs="方正黑体_GBK"/>
                <w:kern w:val="2"/>
                <w:sz w:val="24"/>
                <w:szCs w:val="24"/>
              </w:rPr>
              <w:t>二级指标</w:t>
            </w:r>
          </w:p>
        </w:tc>
        <w:tc>
          <w:tcPr>
            <w:tcW w:w="1223" w:type="dxa"/>
            <w:vAlign w:val="center"/>
          </w:tcPr>
          <w:p>
            <w:pPr>
              <w:widowControl w:val="0"/>
              <w:wordWrap/>
              <w:adjustRightInd/>
              <w:snapToGrid/>
              <w:spacing w:line="360" w:lineRule="exact"/>
              <w:ind w:firstLine="0"/>
              <w:jc w:val="center"/>
              <w:textAlignment w:val="auto"/>
              <w:rPr>
                <w:rFonts w:eastAsia="方正黑体_GBK" w:cs="方正黑体_GBK"/>
                <w:kern w:val="2"/>
                <w:sz w:val="24"/>
                <w:szCs w:val="24"/>
              </w:rPr>
            </w:pPr>
            <w:r>
              <w:rPr>
                <w:rFonts w:hint="eastAsia" w:eastAsia="方正黑体_GBK" w:cs="方正黑体_GBK"/>
                <w:kern w:val="2"/>
                <w:sz w:val="24"/>
                <w:szCs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39"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1</w:t>
            </w:r>
          </w:p>
        </w:tc>
        <w:tc>
          <w:tcPr>
            <w:tcW w:w="1362"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重点产业领域</w:t>
            </w: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企业属于“1650”江苏现代化产业体系、“1820”基础研究领域方向、“51010” 战略性新兴产业融合集群和《打造具有全球影响力的产业科技创新中心行动方案》中明确的13个新兴产业领域和11个未来产业领域</w:t>
            </w:r>
          </w:p>
        </w:tc>
        <w:tc>
          <w:tcPr>
            <w:tcW w:w="1223"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2</w:t>
            </w:r>
          </w:p>
        </w:tc>
        <w:tc>
          <w:tcPr>
            <w:tcW w:w="1362" w:type="dxa"/>
            <w:vMerge w:val="restart"/>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创新投入能力</w:t>
            </w: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研发费用金额（万元）</w:t>
            </w:r>
          </w:p>
        </w:tc>
        <w:tc>
          <w:tcPr>
            <w:tcW w:w="1223"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3</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研发费用占营业收入的比例（</w:t>
            </w:r>
            <w:r>
              <w:rPr>
                <w:rFonts w:eastAsia="方正仿宋_GBK" w:cs="方正仿宋_GBK"/>
                <w:kern w:val="2"/>
                <w:sz w:val="24"/>
                <w:szCs w:val="24"/>
              </w:rPr>
              <w:t>%</w:t>
            </w:r>
            <w:r>
              <w:rPr>
                <w:rFonts w:hint="eastAsia" w:eastAsia="方正仿宋_GBK" w:cs="方正仿宋_GBK"/>
                <w:kern w:val="2"/>
                <w:sz w:val="24"/>
                <w:szCs w:val="24"/>
              </w:rPr>
              <w:t>）</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4</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研发费用增速（%）</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5</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研发人员占比（</w:t>
            </w:r>
            <w:r>
              <w:rPr>
                <w:rFonts w:eastAsia="方正仿宋_GBK" w:cs="方正仿宋_GBK"/>
                <w:kern w:val="2"/>
                <w:sz w:val="24"/>
                <w:szCs w:val="24"/>
              </w:rPr>
              <w:t>%</w:t>
            </w:r>
            <w:r>
              <w:rPr>
                <w:rFonts w:hint="eastAsia" w:eastAsia="方正仿宋_GBK" w:cs="方正仿宋_GBK"/>
                <w:kern w:val="2"/>
                <w:sz w:val="24"/>
                <w:szCs w:val="24"/>
              </w:rPr>
              <w:t>）</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6</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研究生以上人员占比（</w:t>
            </w:r>
            <w:r>
              <w:rPr>
                <w:rFonts w:eastAsia="方正仿宋_GBK" w:cs="方正仿宋_GBK"/>
                <w:kern w:val="2"/>
                <w:sz w:val="24"/>
                <w:szCs w:val="24"/>
              </w:rPr>
              <w:t>%</w:t>
            </w:r>
            <w:r>
              <w:rPr>
                <w:rFonts w:hint="eastAsia" w:eastAsia="方正仿宋_GBK" w:cs="方正仿宋_GBK"/>
                <w:kern w:val="2"/>
                <w:sz w:val="24"/>
                <w:szCs w:val="24"/>
              </w:rPr>
              <w:t>）</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7</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研发费用加计扣除所得税减免额（万元）</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8</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认定登记的技术合同成交金额（万元）</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9</w:t>
            </w:r>
          </w:p>
        </w:tc>
        <w:tc>
          <w:tcPr>
            <w:tcW w:w="1362" w:type="dxa"/>
            <w:vMerge w:val="restart"/>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创新管理能力</w:t>
            </w: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高新技术企业或科技型中小企业</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10</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省科技厅</w:t>
            </w:r>
            <w:r>
              <w:rPr>
                <w:rFonts w:hint="eastAsia" w:cs="方正仿宋_GBK"/>
                <w:kern w:val="2"/>
                <w:sz w:val="24"/>
                <w:szCs w:val="24"/>
                <w:lang w:eastAsia="zh-CN"/>
              </w:rPr>
              <w:t>或省生产力促进中心发布</w:t>
            </w:r>
            <w:r>
              <w:rPr>
                <w:rFonts w:hint="eastAsia" w:eastAsia="方正仿宋_GBK" w:cs="方正仿宋_GBK"/>
                <w:kern w:val="2"/>
                <w:sz w:val="24"/>
                <w:szCs w:val="24"/>
              </w:rPr>
              <w:t>的各类科技创新企业（如独角兽企业、潜在独角兽企业、瞪羚企业、瞪羚培育企业、上市培育企业、省创新型领军企业等）</w:t>
            </w:r>
          </w:p>
        </w:tc>
        <w:tc>
          <w:tcPr>
            <w:tcW w:w="1223" w:type="dxa"/>
            <w:vAlign w:val="center"/>
          </w:tcPr>
          <w:p>
            <w:pPr>
              <w:widowControl w:val="0"/>
              <w:wordWrap/>
              <w:adjustRightInd/>
              <w:snapToGrid/>
              <w:spacing w:line="360" w:lineRule="exact"/>
              <w:ind w:firstLine="0"/>
              <w:jc w:val="center"/>
              <w:textAlignment w:val="auto"/>
              <w:rPr>
                <w:rFonts w:eastAsia="方正仿宋_GBK" w:cs="方正仿宋_GBK"/>
                <w:i/>
                <w:iCs/>
                <w:kern w:val="2"/>
                <w:sz w:val="22"/>
                <w:szCs w:val="22"/>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11</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近两年承担建设省级及以上研发或创新平台数量（项）（如重点实验室、工程技术研究中心等）</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12</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近两年承担省级及以上科技计划项目数量（项）</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13</w:t>
            </w:r>
          </w:p>
        </w:tc>
        <w:tc>
          <w:tcPr>
            <w:tcW w:w="1362" w:type="dxa"/>
            <w:vMerge w:val="restart"/>
            <w:vAlign w:val="center"/>
          </w:tcPr>
          <w:p>
            <w:pPr>
              <w:widowControl w:val="0"/>
              <w:wordWrap/>
              <w:adjustRightInd/>
              <w:snapToGrid/>
              <w:spacing w:line="360" w:lineRule="exact"/>
              <w:ind w:firstLine="0"/>
              <w:jc w:val="center"/>
              <w:textAlignment w:val="auto"/>
              <w:rPr>
                <w:rFonts w:hint="eastAsia" w:eastAsia="方正黑体_GBK" w:cs="方正黑体_GBK"/>
                <w:kern w:val="2"/>
                <w:sz w:val="24"/>
                <w:szCs w:val="24"/>
              </w:rPr>
            </w:pPr>
            <w:r>
              <w:rPr>
                <w:rFonts w:hint="eastAsia" w:eastAsia="方正仿宋_GBK" w:cs="方正仿宋_GBK"/>
                <w:kern w:val="2"/>
                <w:sz w:val="24"/>
                <w:szCs w:val="24"/>
              </w:rPr>
              <w:t>创新产出能力</w:t>
            </w: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企业累计各类知识产权授权数（件）</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14</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近两年获得省级及以上科技奖励数量（项）</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15</w:t>
            </w:r>
          </w:p>
        </w:tc>
        <w:tc>
          <w:tcPr>
            <w:tcW w:w="1362" w:type="dxa"/>
            <w:vMerge w:val="continue"/>
            <w:vAlign w:val="center"/>
          </w:tcPr>
          <w:p>
            <w:pPr>
              <w:widowControl w:val="0"/>
              <w:wordWrap/>
              <w:adjustRightInd/>
              <w:snapToGrid/>
              <w:spacing w:line="360" w:lineRule="exact"/>
              <w:ind w:firstLine="0"/>
              <w:textAlignment w:val="auto"/>
              <w:rPr>
                <w:rFonts w:hint="eastAsia" w:eastAsia="方正黑体_GBK" w:cs="方正黑体_GBK"/>
                <w:kern w:val="2"/>
                <w:sz w:val="24"/>
                <w:szCs w:val="24"/>
              </w:rPr>
            </w:pP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近两年参与省级及以上创新创业大赛获奖情况</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i/>
                <w:iCs/>
                <w:kern w:val="2"/>
                <w:sz w:val="22"/>
                <w:szCs w:val="22"/>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16</w:t>
            </w:r>
          </w:p>
        </w:tc>
        <w:tc>
          <w:tcPr>
            <w:tcW w:w="1362" w:type="dxa"/>
            <w:vMerge w:val="restart"/>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成长经营能力</w:t>
            </w:r>
          </w:p>
        </w:tc>
        <w:tc>
          <w:tcPr>
            <w:tcW w:w="5677" w:type="dxa"/>
            <w:vAlign w:val="center"/>
          </w:tcPr>
          <w:p>
            <w:pPr>
              <w:widowControl w:val="0"/>
              <w:wordWrap/>
              <w:adjustRightInd/>
              <w:snapToGrid/>
              <w:spacing w:line="360" w:lineRule="exact"/>
              <w:ind w:firstLine="0"/>
              <w:textAlignment w:val="auto"/>
              <w:rPr>
                <w:rFonts w:hint="eastAsia" w:eastAsia="方正仿宋_GBK" w:cs="方正仿宋_GBK"/>
                <w:kern w:val="2"/>
                <w:sz w:val="24"/>
                <w:szCs w:val="24"/>
              </w:rPr>
            </w:pPr>
            <w:r>
              <w:rPr>
                <w:rFonts w:hint="eastAsia" w:eastAsia="方正仿宋_GBK" w:cs="方正仿宋_GBK"/>
                <w:kern w:val="2"/>
                <w:sz w:val="24"/>
                <w:szCs w:val="24"/>
              </w:rPr>
              <w:t>营业收入（万元）</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17</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营业收入增长率（</w:t>
            </w:r>
            <w:r>
              <w:rPr>
                <w:rFonts w:eastAsia="方正仿宋_GBK" w:cs="方正仿宋_GBK"/>
                <w:kern w:val="2"/>
                <w:sz w:val="24"/>
                <w:szCs w:val="24"/>
              </w:rPr>
              <w:t>%</w:t>
            </w:r>
            <w:r>
              <w:rPr>
                <w:rFonts w:hint="eastAsia" w:eastAsia="方正仿宋_GBK" w:cs="方正仿宋_GBK"/>
                <w:kern w:val="2"/>
                <w:sz w:val="24"/>
                <w:szCs w:val="24"/>
              </w:rPr>
              <w:t>）</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18</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营业利润（万元）</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i/>
                <w:iCs/>
                <w:kern w:val="2"/>
                <w:sz w:val="22"/>
                <w:szCs w:val="22"/>
              </w:rPr>
            </w:pPr>
            <w:r>
              <w:rPr>
                <w:rFonts w:hint="eastAsia" w:eastAsia="方正仿宋_GBK" w:cs="方正仿宋_GBK"/>
                <w:kern w:val="2"/>
                <w:sz w:val="24"/>
                <w:szCs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19</w:t>
            </w:r>
          </w:p>
        </w:tc>
        <w:tc>
          <w:tcPr>
            <w:tcW w:w="1362" w:type="dxa"/>
            <w:vMerge w:val="continue"/>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企业在资本市场上市或挂牌情况</w:t>
            </w:r>
          </w:p>
        </w:tc>
        <w:tc>
          <w:tcPr>
            <w:tcW w:w="1223" w:type="dxa"/>
            <w:vAlign w:val="center"/>
          </w:tcPr>
          <w:p>
            <w:pPr>
              <w:widowControl w:val="0"/>
              <w:wordWrap/>
              <w:adjustRightInd/>
              <w:snapToGrid/>
              <w:spacing w:line="360" w:lineRule="exact"/>
              <w:ind w:firstLine="0"/>
              <w:jc w:val="center"/>
              <w:textAlignment w:val="auto"/>
              <w:rPr>
                <w:rFonts w:hint="eastAsia" w:eastAsia="方正黑体_GBK" w:cs="方正黑体_GBK"/>
                <w:i/>
                <w:iCs/>
                <w:kern w:val="2"/>
                <w:sz w:val="22"/>
                <w:szCs w:val="22"/>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20</w:t>
            </w:r>
          </w:p>
        </w:tc>
        <w:tc>
          <w:tcPr>
            <w:tcW w:w="1362" w:type="dxa"/>
            <w:vMerge w:val="restart"/>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辅助</w:t>
            </w:r>
          </w:p>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加分项</w:t>
            </w: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主要参与重点领域省级或国家标准研制的企业</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21</w:t>
            </w:r>
          </w:p>
        </w:tc>
        <w:tc>
          <w:tcPr>
            <w:tcW w:w="1362" w:type="dxa"/>
            <w:vMerge w:val="continue"/>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“硬科技”标杆孵化器、未来产业科技园等科创园区内企业</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22</w:t>
            </w:r>
          </w:p>
        </w:tc>
        <w:tc>
          <w:tcPr>
            <w:tcW w:w="1362" w:type="dxa"/>
            <w:vMerge w:val="continue"/>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牵头或参与省级创新联合体建设的企业</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23</w:t>
            </w:r>
          </w:p>
        </w:tc>
        <w:tc>
          <w:tcPr>
            <w:tcW w:w="1362" w:type="dxa"/>
            <w:vMerge w:val="continue"/>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其他部门认定的各类科技企业（如人才企业、文化科技企业、知识产权示范企业等）</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9" w:type="dxa"/>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r>
              <w:rPr>
                <w:rFonts w:hint="eastAsia" w:eastAsia="方正仿宋_GBK" w:cs="方正仿宋_GBK"/>
                <w:kern w:val="2"/>
                <w:sz w:val="24"/>
                <w:szCs w:val="24"/>
              </w:rPr>
              <w:t>24</w:t>
            </w:r>
          </w:p>
        </w:tc>
        <w:tc>
          <w:tcPr>
            <w:tcW w:w="1362" w:type="dxa"/>
            <w:vMerge w:val="continue"/>
            <w:vAlign w:val="center"/>
          </w:tcPr>
          <w:p>
            <w:pPr>
              <w:widowControl w:val="0"/>
              <w:wordWrap/>
              <w:adjustRightInd/>
              <w:snapToGrid/>
              <w:spacing w:line="360" w:lineRule="exact"/>
              <w:ind w:firstLine="0"/>
              <w:jc w:val="center"/>
              <w:textAlignment w:val="auto"/>
              <w:rPr>
                <w:rFonts w:eastAsia="方正仿宋_GBK" w:cs="方正仿宋_GBK"/>
                <w:kern w:val="2"/>
                <w:sz w:val="24"/>
                <w:szCs w:val="24"/>
              </w:rPr>
            </w:pPr>
          </w:p>
        </w:tc>
        <w:tc>
          <w:tcPr>
            <w:tcW w:w="5677" w:type="dxa"/>
            <w:vAlign w:val="center"/>
          </w:tcPr>
          <w:p>
            <w:pPr>
              <w:widowControl w:val="0"/>
              <w:wordWrap/>
              <w:adjustRightInd/>
              <w:snapToGrid/>
              <w:spacing w:line="360" w:lineRule="exact"/>
              <w:ind w:firstLine="0"/>
              <w:textAlignment w:val="auto"/>
              <w:rPr>
                <w:rFonts w:eastAsia="方正仿宋_GBK" w:cs="方正仿宋_GBK"/>
                <w:kern w:val="2"/>
                <w:sz w:val="24"/>
                <w:szCs w:val="24"/>
              </w:rPr>
            </w:pPr>
            <w:r>
              <w:rPr>
                <w:rFonts w:hint="eastAsia" w:eastAsia="方正仿宋_GBK" w:cs="方正仿宋_GBK"/>
                <w:kern w:val="2"/>
                <w:sz w:val="24"/>
                <w:szCs w:val="24"/>
              </w:rPr>
              <w:t>地方重点发展产业领域的企业</w:t>
            </w:r>
          </w:p>
        </w:tc>
        <w:tc>
          <w:tcPr>
            <w:tcW w:w="1223" w:type="dxa"/>
            <w:vAlign w:val="center"/>
          </w:tcPr>
          <w:p>
            <w:pPr>
              <w:widowControl w:val="0"/>
              <w:wordWrap/>
              <w:adjustRightInd/>
              <w:snapToGrid/>
              <w:spacing w:line="360" w:lineRule="exact"/>
              <w:ind w:firstLine="0"/>
              <w:jc w:val="center"/>
              <w:textAlignment w:val="auto"/>
              <w:rPr>
                <w:rFonts w:hint="eastAsia" w:eastAsia="方正仿宋_GBK" w:cs="方正仿宋_GBK"/>
                <w:kern w:val="2"/>
                <w:sz w:val="24"/>
                <w:szCs w:val="24"/>
              </w:rPr>
            </w:pPr>
            <w:r>
              <w:rPr>
                <w:rFonts w:hint="eastAsia" w:eastAsia="方正仿宋_GBK" w:cs="方正仿宋_GBK"/>
                <w:kern w:val="2"/>
                <w:sz w:val="24"/>
                <w:szCs w:val="24"/>
              </w:rPr>
              <w:t>定性</w:t>
            </w:r>
          </w:p>
        </w:tc>
      </w:tr>
    </w:tbl>
    <w:p>
      <w:pPr>
        <w:widowControl/>
        <w:wordWrap/>
        <w:adjustRightInd/>
        <w:snapToGrid/>
        <w:spacing w:line="440" w:lineRule="exact"/>
        <w:ind w:firstLine="0"/>
        <w:textAlignment w:val="auto"/>
        <w:rPr>
          <w:rFonts w:hint="eastAsia" w:eastAsia="方正黑体_GBK" w:cs="方正黑体_GBK"/>
          <w:kern w:val="2"/>
          <w:sz w:val="28"/>
          <w:szCs w:val="28"/>
        </w:rPr>
      </w:pPr>
    </w:p>
    <w:p>
      <w:pPr>
        <w:widowControl/>
        <w:wordWrap/>
        <w:adjustRightInd/>
        <w:snapToGrid/>
        <w:spacing w:line="440" w:lineRule="exact"/>
        <w:ind w:firstLine="0"/>
        <w:textAlignment w:val="auto"/>
        <w:rPr>
          <w:rFonts w:hint="eastAsia" w:eastAsia="方正黑体_GBK" w:cs="方正黑体_GBK"/>
          <w:kern w:val="2"/>
          <w:sz w:val="28"/>
          <w:szCs w:val="28"/>
        </w:rPr>
      </w:pPr>
      <w:r>
        <w:rPr>
          <w:rFonts w:hint="eastAsia" w:eastAsia="方正黑体_GBK" w:cs="方正黑体_GBK"/>
          <w:kern w:val="2"/>
          <w:sz w:val="28"/>
          <w:szCs w:val="28"/>
        </w:rPr>
        <w:t>指标说明：</w:t>
      </w:r>
    </w:p>
    <w:p>
      <w:pPr>
        <w:widowControl/>
        <w:numPr>
          <w:ilvl w:val="0"/>
          <w:numId w:val="1"/>
        </w:numPr>
        <w:wordWrap/>
        <w:adjustRightInd/>
        <w:snapToGrid/>
        <w:spacing w:line="440" w:lineRule="exact"/>
        <w:ind w:firstLine="552" w:firstLineChars="200"/>
        <w:textAlignment w:val="auto"/>
        <w:rPr>
          <w:rFonts w:hint="eastAsia" w:eastAsia="方正仿宋_GBK" w:cs="方正仿宋_GBK"/>
          <w:kern w:val="2"/>
          <w:sz w:val="28"/>
          <w:szCs w:val="28"/>
        </w:rPr>
      </w:pPr>
      <w:r>
        <w:rPr>
          <w:rFonts w:hint="eastAsia" w:eastAsia="方正仿宋_GBK" w:cs="方正仿宋_GBK"/>
          <w:kern w:val="2"/>
          <w:sz w:val="28"/>
          <w:szCs w:val="28"/>
        </w:rPr>
        <w:t>从指标的可获取性、可比较性、可量化性和可解释性等方面综合考虑，江苏省科技型企业创新发展积分评价指标体系按重点产业领域、创新投入能力、创新管理能力、创新产出能力、成长经营能力和辅助加分项6个方面共24个指标进行构建。整个指标体系在参考高新区企业创新积分核心指标体系基础上，加入重点产业领域、主要参与重点领域省级或国家标准研制的企业、“硬科技”标杆孵化器和未来产业科技园等科创园区内企业、牵头或参与省级创新联合体建设的企业共</w:t>
      </w:r>
      <w:r>
        <w:rPr>
          <w:rFonts w:hint="eastAsia" w:cs="方正仿宋_GBK"/>
          <w:kern w:val="2"/>
          <w:sz w:val="28"/>
          <w:szCs w:val="28"/>
          <w:lang w:val="en-US" w:eastAsia="zh-CN"/>
        </w:rPr>
        <w:t>4</w:t>
      </w:r>
      <w:r>
        <w:rPr>
          <w:rFonts w:hint="eastAsia" w:eastAsia="方正仿宋_GBK" w:cs="方正仿宋_GBK"/>
          <w:kern w:val="2"/>
          <w:sz w:val="28"/>
          <w:szCs w:val="28"/>
        </w:rPr>
        <w:t>个江苏特色指标。后期将根据执行情况和工作重点，对指标体系进行动态调整与优化。</w:t>
      </w:r>
    </w:p>
    <w:p>
      <w:pPr>
        <w:widowControl/>
        <w:numPr>
          <w:ilvl w:val="0"/>
          <w:numId w:val="1"/>
        </w:numPr>
        <w:wordWrap/>
        <w:adjustRightInd/>
        <w:snapToGrid/>
        <w:spacing w:line="440" w:lineRule="exact"/>
        <w:ind w:firstLine="552" w:firstLineChars="200"/>
        <w:textAlignment w:val="auto"/>
      </w:pPr>
      <w:r>
        <w:rPr>
          <w:rFonts w:hint="eastAsia" w:eastAsia="方正仿宋_GBK" w:cs="方正仿宋_GBK"/>
          <w:kern w:val="2"/>
          <w:sz w:val="28"/>
          <w:szCs w:val="28"/>
        </w:rPr>
        <w:t>指标中的各指标权重将根据指标重要程度和企业所属阶段（初创期、成长期、稳定期）进行差异化赋权安排，并按照权重分值和评价标准对相关企业数据进行统计计算后形成评价积分。按照积分分值和积分排名给予企业“优先支持”“推荐支持”“一般支持”和“培育支持”的评价结果。</w:t>
      </w:r>
    </w:p>
    <w:sectPr>
      <w:footerReference r:id="rId4" w:type="default"/>
      <w:footerReference r:id="rId5" w:type="even"/>
      <w:pgSz w:w="11906" w:h="16838"/>
      <w:pgMar w:top="1814" w:right="1531" w:bottom="1985" w:left="1531" w:header="720" w:footer="1474" w:gutter="0"/>
      <w:paperSrc w:first="15" w:other="15"/>
      <w:pgNumType w:fmt="decimal"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altName w:val="微软雅黑"/>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left="320" w:leftChars="100" w:right="320" w:rightChars="100"/>
    </w:pPr>
    <w:r>
      <w:rPr>
        <w:rFonts w:ascii="Times New Roman" w:hAnsi="Times New Roman" w:eastAsia="方正仿宋_GBK" w:cs="Times New Roman"/>
        <w:snapToGrid w:val="0"/>
        <w:sz w:val="2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left="320" w:leftChars="100" w:right="320" w:rightChars="100"/>
    </w:pPr>
    <w:r>
      <w:rPr>
        <w:rFonts w:ascii="Times New Roman" w:hAnsi="Times New Roman" w:eastAsia="方正仿宋_GBK" w:cs="Times New Roman"/>
        <w:snapToGrid w:val="0"/>
        <w:sz w:val="28"/>
        <w:lang w:val="en-US" w:eastAsia="zh-CN" w:bidi="ar-SA"/>
      </w:rPr>
      <w:pict>
        <v:rect id="文本框 1"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11984740">
    <w:nsid w:val="247A2564"/>
    <w:multiLevelType w:val="singleLevel"/>
    <w:tmpl w:val="247A2564"/>
    <w:lvl w:ilvl="0" w:tentative="1">
      <w:start w:val="1"/>
      <w:numFmt w:val="decimal"/>
      <w:suff w:val="nothing"/>
      <w:lvlText w:val="%1、"/>
      <w:lvlJc w:val="left"/>
    </w:lvl>
  </w:abstractNum>
  <w:num w:numId="1">
    <w:abstractNumId w:val="6119847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KGWebUrl" w:val="https://oa.js.pbc.gov/seeyon/officeservlet"/>
  </w:docVars>
  <w:rsids>
    <w:rsidRoot w:val="12B230E8"/>
    <w:rsid w:val="12B230E8"/>
    <w:rsid w:val="18D77304"/>
    <w:rsid w:val="18EF5FB5"/>
    <w:rsid w:val="1CE34075"/>
    <w:rsid w:val="3C5B1104"/>
    <w:rsid w:val="3EB340CC"/>
    <w:rsid w:val="47F34B3E"/>
    <w:rsid w:val="484B35CC"/>
    <w:rsid w:val="53CE330D"/>
    <w:rsid w:val="606A0C7E"/>
    <w:rsid w:val="6D1E67A0"/>
    <w:rsid w:val="7FE213F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pacing w:line="400" w:lineRule="atLeast"/>
      <w:ind w:firstLine="0"/>
      <w:jc w:val="center"/>
    </w:pPr>
    <w:rPr>
      <w:sz w:val="2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2024-04-22T02:08:00Z</dcterms:created>
  <dc:creator>王舟飏</dc:creator>
  <cp:lastModifiedBy>lee</cp:lastModifiedBy>
  <dcterms:modified xsi:type="dcterms:W3CDTF">2024-04-29T06:24:41Z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